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a4"/>
        <w:tblW w:w="9030" w:type="dxa"/>
        <w:tblInd w:w="0" w:type="dxa"/>
        <w:tblLook w:val="06A0" w:firstRow="1" w:lastRow="0" w:firstColumn="1" w:lastColumn="0" w:noHBand="1" w:noVBand="1"/>
        <w:tblLayout w:type="fixed"/>
      </w:tblPr>
      <w:tblGrid>
        <w:gridCol w:w="1981"/>
        <w:gridCol w:w="1029"/>
        <w:gridCol w:w="1505"/>
        <w:gridCol w:w="1576"/>
        <w:gridCol w:w="2939"/>
      </w:tblGrid>
      <w:tr>
        <w:tc>
          <w:tcPr>
            <w:tcW w:w="3010" w:type="dxa"/>
            <w:gridSpan w:val="2"/>
            <w:tcBorders>
              <w:top w:val="single" w:sz="4" w:space="0" w:color="000000" w:themeColor="dk1"/>
              <w:left w:val="single" w:sz="4" w:space="0" w:color="000000" w:themeColor="dk1"/>
              <w:bottom w:val="single" w:sz="4" w:space="0" w:color="000000" w:themeColor="dk1"/>
              <w:right w:val="single" w:sz="4" w:space="0" w:color="000000" w:themeColor="dk1"/>
            </w:tcBorders>
            <w:hideMark/>
          </w:tcPr>
          <w:p>
            <w:pPr>
              <w:pStyle w:val="a3"/>
              <w:spacing w:line="240" w:lineRule="auto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>
                  <wp:extent cx="1765300" cy="308610"/>
                  <wp:effectExtent l="0" t="0" r="0" b="0"/>
                  <wp:docPr id="1025" name="shape1025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300" cy="30861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  <w:gridSpan w:val="2"/>
            <w:tcBorders>
              <w:top w:val="single" w:sz="4" w:space="0" w:color="000000" w:themeColor="dk1"/>
              <w:left w:val="single" w:sz="4" w:space="0" w:color="000000" w:themeColor="dk1"/>
              <w:bottom w:val="single" w:sz="4" w:space="0" w:color="000000" w:themeColor="dk1"/>
              <w:right w:val="single" w:sz="4" w:space="0" w:color="000000" w:themeColor="dk1"/>
            </w:tcBorders>
            <w:vAlign w:val="center"/>
          </w:tcPr>
          <w:p>
            <w:pPr>
              <w:pStyle w:val="a3"/>
              <w:spacing w:line="240" w:lineRule="auto"/>
              <w:rPr>
                <w:sz w:val="40"/>
                <w:szCs w:val="40"/>
              </w:rPr>
            </w:pPr>
            <w:r>
              <w:rPr>
                <w:rFonts w:hint="eastAsia"/>
                <w:sz w:val="40"/>
                <w:szCs w:val="40"/>
              </w:rPr>
              <w:t>보 도 자 료</w:t>
            </w:r>
          </w:p>
        </w:tc>
        <w:tc>
          <w:tcPr>
            <w:tcW w:w="2939" w:type="dxa"/>
            <w:tcBorders>
              <w:top w:val="single" w:sz="4" w:space="0" w:color="000000" w:themeColor="dk1"/>
              <w:left w:val="single" w:sz="4" w:space="0" w:color="000000" w:themeColor="dk1"/>
              <w:bottom w:val="single" w:sz="4" w:space="0" w:color="000000" w:themeColor="dk1"/>
              <w:right w:val="single" w:sz="4" w:space="0" w:color="000000" w:themeColor="dk1"/>
            </w:tcBorders>
          </w:tcPr>
          <w:p>
            <w:pPr>
              <w:pStyle w:val="a3"/>
              <w:spacing w:line="240" w:lineRule="auto"/>
              <w:rPr>
                <w:sz w:val="40"/>
                <w:szCs w:val="40"/>
              </w:rPr>
            </w:pPr>
          </w:p>
        </w:tc>
      </w:tr>
      <w:tr>
        <w:tc>
          <w:tcPr>
            <w:tcW w:w="1981" w:type="dxa"/>
            <w:tcBorders>
              <w:top w:val="single" w:sz="4" w:space="0" w:color="000000" w:themeColor="dk1"/>
              <w:left w:val="single" w:sz="4" w:space="0" w:color="000000" w:themeColor="dk1"/>
              <w:bottom w:val="single" w:sz="4" w:space="0" w:color="000000" w:themeColor="dk1"/>
              <w:right w:val="single" w:sz="4" w:space="0" w:color="000000" w:themeColor="dk1"/>
            </w:tcBorders>
            <w:hideMark/>
          </w:tcPr>
          <w:p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배포일시</w:t>
            </w:r>
          </w:p>
        </w:tc>
        <w:tc>
          <w:tcPr>
            <w:tcW w:w="2534" w:type="dxa"/>
            <w:gridSpan w:val="2"/>
            <w:tcBorders>
              <w:top w:val="single" w:sz="4" w:space="0" w:color="000000" w:themeColor="dk1"/>
              <w:left w:val="single" w:sz="4" w:space="0" w:color="000000" w:themeColor="dk1"/>
              <w:bottom w:val="single" w:sz="4" w:space="0" w:color="000000" w:themeColor="dk1"/>
              <w:right w:val="single" w:sz="4" w:space="0" w:color="000000" w:themeColor="dk1"/>
            </w:tcBorders>
            <w:hideMark/>
          </w:tcPr>
          <w:p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202</w:t>
            </w:r>
            <w:r>
              <w:rPr>
                <w:rFonts w:asciiTheme="minorEastAsia" w:hAnsiTheme="minorEastAsia"/>
                <w:szCs w:val="20"/>
              </w:rPr>
              <w:t>5</w:t>
            </w:r>
            <w:r>
              <w:rPr>
                <w:rFonts w:asciiTheme="minorEastAsia" w:hAnsiTheme="minorEastAsia"/>
                <w:szCs w:val="20"/>
              </w:rPr>
              <w:t>년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/>
                <w:szCs w:val="20"/>
              </w:rPr>
              <w:t>12</w:t>
            </w:r>
            <w:r>
              <w:rPr>
                <w:rFonts w:asciiTheme="minorEastAsia" w:hAnsiTheme="minorEastAsia"/>
                <w:szCs w:val="20"/>
              </w:rPr>
              <w:t>월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/>
                <w:szCs w:val="20"/>
              </w:rPr>
              <w:t>1</w:t>
            </w:r>
            <w:r>
              <w:rPr>
                <w:rFonts w:asciiTheme="minorEastAsia" w:hAnsiTheme="minorEastAsia"/>
                <w:szCs w:val="20"/>
              </w:rPr>
              <w:t>6</w:t>
            </w:r>
            <w:r>
              <w:rPr>
                <w:rFonts w:asciiTheme="minorEastAsia" w:hAnsiTheme="minorEastAsia"/>
                <w:szCs w:val="20"/>
              </w:rPr>
              <w:t>일</w:t>
            </w:r>
          </w:p>
        </w:tc>
        <w:tc>
          <w:tcPr>
            <w:tcW w:w="1576" w:type="dxa"/>
            <w:tcBorders>
              <w:top w:val="single" w:sz="4" w:space="0" w:color="000000" w:themeColor="dk1"/>
              <w:left w:val="single" w:sz="4" w:space="0" w:color="000000" w:themeColor="dk1"/>
              <w:bottom w:val="single" w:sz="4" w:space="0" w:color="000000" w:themeColor="dk1"/>
              <w:right w:val="single" w:sz="4" w:space="0" w:color="000000" w:themeColor="dk1"/>
            </w:tcBorders>
            <w:hideMark/>
          </w:tcPr>
          <w:p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보도시점</w:t>
            </w:r>
          </w:p>
        </w:tc>
        <w:tc>
          <w:tcPr>
            <w:tcW w:w="2939" w:type="dxa"/>
            <w:tcBorders>
              <w:top w:val="single" w:sz="4" w:space="0" w:color="000000" w:themeColor="dk1"/>
              <w:left w:val="single" w:sz="4" w:space="0" w:color="000000" w:themeColor="dk1"/>
              <w:bottom w:val="single" w:sz="4" w:space="0" w:color="000000" w:themeColor="dk1"/>
              <w:right w:val="single" w:sz="4" w:space="0" w:color="000000" w:themeColor="dk1"/>
            </w:tcBorders>
            <w:hideMark/>
          </w:tcPr>
          <w:p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배포 직후 가능</w:t>
            </w:r>
          </w:p>
        </w:tc>
      </w:tr>
    </w:tbl>
    <w:p/>
    <w:p>
      <w:pPr>
        <w:jc w:val="center"/>
        <w:tabs>
          <w:tab w:val="left" w:pos="6267"/>
        </w:tabs>
        <w:spacing w:after="120" w:line="240" w:lineRule="auto"/>
        <w:rPr>
          <w:lang w:eastAsia="ko-KR"/>
          <w:rFonts w:hint="eastAsia"/>
          <w:b/>
          <w:bCs/>
          <w:sz w:val="36"/>
          <w:szCs w:val="36"/>
          <w:rtl w:val="off"/>
        </w:rPr>
      </w:pPr>
      <w:r>
        <w:rPr>
          <w:lang w:eastAsia="ko-KR"/>
          <w:rFonts w:hint="eastAsia"/>
          <w:b/>
          <w:bCs/>
          <w:sz w:val="36"/>
          <w:szCs w:val="36"/>
          <w:rtl w:val="off"/>
        </w:rPr>
        <w:t xml:space="preserve">제이피아이헬스케어, </w:t>
      </w:r>
    </w:p>
    <w:p>
      <w:pPr>
        <w:jc w:val="center"/>
        <w:tabs>
          <w:tab w:val="left" w:pos="6267"/>
        </w:tabs>
        <w:spacing w:after="120" w:line="240" w:lineRule="auto"/>
        <w:rPr>
          <w:lang w:eastAsia="ko-KR"/>
          <w:rFonts w:hint="eastAsia"/>
          <w:b/>
          <w:bCs/>
          <w:sz w:val="36"/>
          <w:szCs w:val="36"/>
          <w:rtl w:val="off"/>
        </w:rPr>
      </w:pPr>
      <w:r>
        <w:rPr>
          <w:lang w:eastAsia="ko-KR"/>
          <w:rFonts w:hint="eastAsia"/>
          <w:b/>
          <w:bCs/>
          <w:sz w:val="36"/>
          <w:szCs w:val="36"/>
          <w:rtl w:val="off"/>
        </w:rPr>
        <w:t>차세대 ‘Single Layered 2D Grid’ FDA 등록</w:t>
      </w:r>
    </w:p>
    <w:p>
      <w:pPr>
        <w:jc w:val="center"/>
        <w:spacing w:after="120" w:line="240" w:lineRule="auto"/>
        <w:rPr>
          <w:b/>
          <w:bCs/>
          <w:sz w:val="42"/>
          <w:szCs w:val="42"/>
        </w:rPr>
      </w:pPr>
      <w:r>
        <w:rPr>
          <w:lang w:eastAsia="ko-KR"/>
          <w:rFonts w:hint="eastAsia"/>
          <w:b/>
          <w:bCs/>
          <w:sz w:val="36"/>
          <w:szCs w:val="36"/>
          <w:rtl w:val="off"/>
        </w:rPr>
        <w:t>…글로벌 프리미엄 시장 본격 공략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jc w:val="center"/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drawing>
          <wp:inline distT="0" distB="0" distL="180" distR="180">
            <wp:extent cx="3009901" cy="2470008"/>
            <wp:effectExtent l="0" t="0" r="0" b="0"/>
            <wp:docPr id="1026" name="shape1026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9901" cy="24700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>글로벌 1위 엑스레이 그리드 제조기업 제이피아이헬스케어(대표 김진국)가 독자 기술로 개발한 차세대 ‘Single Layered 2D Grid’를 공개하고, 해당 제품을 미국 식품의약국(FDA)에 등록 완료했다고 밝혔다.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>이를 통해 회사는 글로벌 프리미엄 영상 장비 시장 공략에 속도를 낼 계획이다.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>이번에 FDA 등록을 마친  ‘Single Layered 2D Grid’ 제품은 기존 GRID 1000, GRID 2100을 넘어서는 기술집약형 첨단 그리드 제품이다.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>그리드는 X선이 인체를 통과할 때 발생하는 산란선을 줄여 영상의 선명도와 정밀도를 높이는 역할을 하는 기술로, 엑스레이의 저선량, 고품질 영상을 가능하게 하는 핵심 기술이다.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 xml:space="preserve">영상 품질 향상을 위해 그리드 공정에 반도체 정밀 공정을 도입하고, 카본 그라파이트 소재를 세계 최초로 적용한 것이 특징이다. 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 xml:space="preserve">해당 제품은 기존 1차원 구조의 한계를 극복해 3차원 입체 영상 촬영 시 발생하는 복합 산란선을 정밀하게 차단할 수 있다. 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 xml:space="preserve">특히 3D CBCT, O-Arm, 혈관조영장비(Angiography) 등 고정밀 영상 장비에서 요구되는 초저선량과 고해상도를 동시에 구현할 수 있어, X-ray 영상 품질을 한 차원 끌어올릴 것으로 기대된다. 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>기존 방식 대비 구조적 제약을 개선해 고부가가치 하이엔드 시장에 적합한 핵심 부품으로 평가받고 있다.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 xml:space="preserve">제이피아이헬스케어는 현재 글로벌 톱티어 의료기기 제조사들과 2026년 공급을 목표로 이번 출시 제품을 활용한 공동 개발 프로젝트를 활발히 진행 중이다. 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>이번 FDA 등록은 미국 시장 판매를 위한 필수 규제 요건을 충족했다는 점에서 의미가 있다고 강조했다.</w:t>
      </w: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</w:p>
    <w:p>
      <w:pPr>
        <w:spacing w:after="120" w:line="240" w:lineRule="auto"/>
        <w:rPr>
          <w:lang w:eastAsia="ko-KR"/>
          <w:rFonts w:hint="eastAsia"/>
          <w:sz w:val="24"/>
          <w:szCs w:val="24"/>
          <w:rtl w:val="off"/>
        </w:rPr>
      </w:pPr>
      <w:r>
        <w:rPr>
          <w:lang w:eastAsia="ko-KR"/>
          <w:rFonts w:hint="eastAsia"/>
          <w:sz w:val="24"/>
          <w:szCs w:val="24"/>
          <w:rtl w:val="off"/>
        </w:rPr>
        <w:t>김진국 제이피아이헬스케어 대표는 “회사는 글로벌 선도 제조사들과의 협업을 통해 기술 경쟁력을 지속적으로 강화하고 있다”며 “세계 1위 그리드 기업으로서 기술 격차를 더욱 벌려 글로벌 영상 장비 시장 내 입지를 공고히 하겠다”고 밝혔다.</w:t>
      </w:r>
    </w:p>
    <w:p>
      <w:pPr>
        <w:spacing w:after="120" w:line="360" w:lineRule="auto"/>
        <w:rPr>
          <w:szCs w:val="20"/>
        </w:rPr>
      </w:pPr>
    </w:p>
    <w:sectPr>
      <w:pgSz w:w="11906" w:h="16838"/>
      <w:pgMar w:top="1701" w:right="1440" w:bottom="1440" w:left="1440" w:header="851" w:footer="992" w:gutter="0"/>
      <w:cols/>
      <w:docGrid w:linePitch="360"/>
      <w:footerReference w:type="even" r:id="rId3"/>
      <w:footerReference w:type="default" r:id="rI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libri">
    <w:panose1 w:val="020F0502020204030204"/>
    <w:family w:val="swiss"/>
    <w:charset w:val="00"/>
    <w:notTrueType w:val="false"/>
    <w:sig w:usb0="E4002EFF" w:usb1="C200247B" w:usb2="00000009" w:usb3="00000001" w:csb0="200001FF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6"/>
    </w:pPr>
    <w:r>
      <w:rPr>
        <w:noProof/>
      </w:rPr>
      <mc:AlternateContent>
        <mc:Choice Requires="wps">
          <w:drawing>
            <wp:anchor distT="0" distB="0" distL="0" distR="0" behindDoc="0" locked="0" layoutInCell="1" simplePos="0" relativeHeight="251659264" allowOverlap="1" hidden="0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09370" cy="357505"/>
              <wp:effectExtent l="0" t="0" r="0" b="0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093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vert="horz" wrap="none" lIns="25400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0pt;margin-top:0pt;width:103.1pt;height:28.15pt;mso-position-horizontal:left;mso-position-horizontal-relative:page;mso-position-vertical:bottom;mso-position-vertical-relative:page;v-text-anchor:bottom;mso-wrap-style:none;z-index:251659264" o:allowincell="t" filled="f" fillcolor="#ffffff" stroked="f">
              <v:textbox style="mso-fit-shape-to-text:t" inset="7.1mm,0.0mm,0.0mm,5.3mm">
                <w:txbxContent>
                  <w:p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v:stroke joinstyle="round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6"/>
    </w:pPr>
    <w:r>
      <w:rPr>
        <w:noProof/>
      </w:rPr>
      <mc:AlternateContent>
        <mc:Choice Requires="wps">
          <w:drawing>
            <wp:anchor distT="0" distB="0" distL="0" distR="0" behindDoc="0" locked="0" layoutInCell="1" simplePos="0" relativeHeight="251660288" allowOverlap="1" hidden="0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09370" cy="357505"/>
              <wp:effectExtent l="0" t="0" r="0" b="0"/>
              <wp:wrapNone/>
              <wp:docPr id="2050" name="shape2050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093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vert="horz" wrap="none" lIns="25400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2050" style="position:absolute;margin-left:0pt;margin-top:0pt;width:103.1pt;height:28.15pt;mso-position-horizontal:left;mso-position-horizontal-relative:page;mso-position-vertical:bottom;mso-position-vertical-relative:page;v-text-anchor:bottom;mso-wrap-style:none;z-index:251660288" o:allowincell="t" filled="f" fillcolor="#ffffff" stroked="f">
              <v:textbox style="mso-fit-shape-to-text:t" inset="7.1mm,0.0mm,0.0mm,5.3mm">
                <w:txbxContent>
                  <w:p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v:stroke joinstyle="round"/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3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3">
    <w:name w:val="heading 3"/>
    <w:uiPriority w:val="9"/>
    <w:basedOn w:val="a"/>
    <w:next w:val="a"/>
    <w:link w:val="3Char"/>
    <w:qFormat/>
    <w:semiHidden/>
    <w:unhideWhenUsed/>
    <w:pPr>
      <w:ind w:leftChars="300" w:left="300" w:hangingChars="200" w:hanging="2000"/>
      <w:keepNext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basedOn w:val="a"/>
    <w:next w:val="a"/>
    <w:link w:val="Char"/>
    <w:qFormat/>
    <w:pPr>
      <w:outlineLvl w:val="0"/>
      <w:jc w:val="center"/>
      <w:spacing w:after="120" w:before="240" w:line="256" w:lineRule="auto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uiPriority w:val="10"/>
    <w:basedOn w:val="a0"/>
    <w:link w:val="a3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uiPriority w:val="59"/>
    <w:basedOn w:val="a1"/>
    <w:pPr>
      <w:spacing w:after="0" w:line="240" w:lineRule="auto"/>
    </w:pPr>
    <w:tblPr>
      <w:tblInd w:w="0" w:type="dxa"/>
      <w:tblBorders>
        <w:top w:val="single" w:sz="4" w:space="0" w:color="000000" w:themeColor="dk1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000000" w:themeColor="dk1"/>
        <w:insideV w:val="single" w:sz="4" w:space="0" w:color="000000" w:themeColor="dk1"/>
      </w:tblBorders>
    </w:tblPr>
  </w:style>
  <w:style w:type="paragraph" w:styleId="a5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바닥글 Char"/>
    <w:uiPriority w:val="99"/>
    <w:basedOn w:val="a0"/>
    <w:link w:val="a6"/>
  </w:style>
  <w:style w:type="character" w:customStyle="1" w:styleId="ui-provider">
    <w:name w:val="ui-provider"/>
    <w:basedOn w:val="a0"/>
  </w:style>
  <w:style w:type="character" w:customStyle="1" w:styleId="3Char">
    <w:name w:val="제목 3 Char"/>
    <w:uiPriority w:val="9"/>
    <w:basedOn w:val="a0"/>
    <w:link w:val="3"/>
    <w:semiHidden/>
    <w:rPr>
      <w:rFonts w:asciiTheme="majorHAnsi" w:eastAsiaTheme="majorEastAsia" w:hAnsiTheme="majorHAnsi" w:cstheme="maj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footer" Target="footer1.xml" /><Relationship Id="rId4" Type="http://schemas.openxmlformats.org/officeDocument/2006/relationships/footer" Target="footer2.xml" /><Relationship Id="rId1" Type="http://schemas.openxmlformats.org/officeDocument/2006/relationships/image" Target="media/image1.jpeg" /><Relationship Id="rId2" Type="http://schemas.openxmlformats.org/officeDocument/2006/relationships/image" Target="media/image2.pn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임다예</dc:creator>
  <cp:keywords/>
  <dc:description/>
  <cp:lastModifiedBy>kjs</cp:lastModifiedBy>
  <cp:revision>1</cp:revision>
  <dcterms:created xsi:type="dcterms:W3CDTF">2025-12-15T05:24:00Z</dcterms:created>
  <dcterms:modified xsi:type="dcterms:W3CDTF">2025-12-15T06:32:46Z</dcterms:modified>
  <cp:lastPrinted>2022-11-10T01:46:00Z</cp:lastPrint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72339867e11a768ac4632de9d3c77c939ec4b18bbf1abb5e5b20c277e5be2f39</vt:lpwstr>
  </property>
  <property fmtid="{D5CDD505-2E9C-101B-9397-08002B2CF9AE}" pid="3" name="ContentTypeId">
    <vt:lpwstr>0x010100EF7ED3B0B4157E44BDDEB8266E1AB6D1</vt:lpwstr>
  </property>
  <property fmtid="{D5CDD505-2E9C-101B-9397-08002B2CF9AE}" pid="4" name="ClassificationContentMarkingFooterShapeIds">
    <vt:lpwstr>6b470039,45337a29,5e8f78eb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Classified as Internal</vt:lpwstr>
  </property>
</Properties>
</file>