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02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127"/>
        <w:gridCol w:w="2258"/>
        <w:gridCol w:w="1128"/>
        <w:gridCol w:w="4513"/>
      </w:tblGrid>
      <w:tr w:rsidR="008B468B">
        <w:trPr>
          <w:trHeight w:val="850"/>
        </w:trPr>
        <w:tc>
          <w:tcPr>
            <w:tcW w:w="3385" w:type="dxa"/>
            <w:gridSpan w:val="2"/>
            <w:tcBorders>
              <w:top w:val="doub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8B468B" w:rsidRDefault="009D1BA9">
            <w:pPr>
              <w:spacing w:after="0" w:line="240" w:lineRule="auto"/>
              <w:jc w:val="center"/>
            </w:pPr>
            <w:bookmarkStart w:id="0" w:name="_Hlk138146064"/>
            <w:bookmarkEnd w:id="0"/>
            <w:r>
              <w:rPr>
                <w:noProof/>
              </w:rPr>
              <w:drawing>
                <wp:inline distT="0" distB="0" distL="0" distR="0" wp14:anchorId="32EA0FFF" wp14:editId="58747EFB">
                  <wp:extent cx="761996" cy="541023"/>
                  <wp:effectExtent l="0" t="0" r="0" b="0"/>
                  <wp:docPr id="1025" name="shape102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이미지"/>
                          <pic:cNvPicPr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61996" cy="5410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641" w:type="dxa"/>
            <w:gridSpan w:val="2"/>
            <w:tcBorders>
              <w:top w:val="doub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8B468B" w:rsidRDefault="009D1BA9">
            <w:pPr>
              <w:spacing w:after="0" w:line="240" w:lineRule="auto"/>
              <w:jc w:val="center"/>
              <w:rPr>
                <w:b/>
                <w:sz w:val="40"/>
                <w:szCs w:val="56"/>
              </w:rPr>
            </w:pPr>
            <w:r>
              <w:rPr>
                <w:b/>
                <w:sz w:val="40"/>
                <w:szCs w:val="56"/>
              </w:rPr>
              <w:t>보도자료</w:t>
            </w:r>
          </w:p>
        </w:tc>
      </w:tr>
      <w:tr w:rsidR="008B468B">
        <w:trPr>
          <w:trHeight w:val="32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8B468B" w:rsidRDefault="009D1BA9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배포일시</w:t>
            </w:r>
          </w:p>
        </w:tc>
        <w:tc>
          <w:tcPr>
            <w:tcW w:w="22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8B468B" w:rsidRDefault="00214F05">
            <w:pPr>
              <w:spacing w:after="0" w:line="240" w:lineRule="auto"/>
              <w:jc w:val="left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2025</w:t>
            </w:r>
            <w:r w:rsidR="009D1BA9">
              <w:rPr>
                <w:sz w:val="18"/>
                <w:szCs w:val="18"/>
              </w:rPr>
              <w:t xml:space="preserve">. </w:t>
            </w:r>
            <w:r>
              <w:rPr>
                <w:sz w:val="18"/>
                <w:szCs w:val="18"/>
              </w:rPr>
              <w:t>09</w:t>
            </w:r>
            <w:r w:rsidR="00161CF3">
              <w:rPr>
                <w:sz w:val="18"/>
                <w:szCs w:val="18"/>
              </w:rPr>
              <w:t>. 18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8B468B" w:rsidRDefault="009D1BA9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보도시점</w:t>
            </w:r>
          </w:p>
        </w:tc>
        <w:tc>
          <w:tcPr>
            <w:tcW w:w="4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8B468B" w:rsidRDefault="009D1BA9">
            <w:pPr>
              <w:spacing w:after="0" w:line="240" w:lineRule="auto"/>
              <w:jc w:val="left"/>
            </w:pPr>
            <w:r>
              <w:rPr>
                <w:sz w:val="18"/>
              </w:rPr>
              <w:t>배포 직후 보도해 주시기 바랍니다</w:t>
            </w:r>
            <w:r>
              <w:rPr>
                <w:color w:val="FF0000"/>
                <w:sz w:val="18"/>
              </w:rPr>
              <w:t>.</w:t>
            </w:r>
          </w:p>
        </w:tc>
      </w:tr>
      <w:tr w:rsidR="008B468B">
        <w:trPr>
          <w:trHeight w:val="70"/>
        </w:trPr>
        <w:tc>
          <w:tcPr>
            <w:tcW w:w="112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8B468B" w:rsidRDefault="009D1BA9">
            <w:pPr>
              <w:spacing w:after="0" w:line="240" w:lineRule="auto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자료문의</w:t>
            </w:r>
          </w:p>
        </w:tc>
        <w:tc>
          <w:tcPr>
            <w:tcW w:w="789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13" w:type="dxa"/>
            </w:tcMar>
            <w:vAlign w:val="center"/>
          </w:tcPr>
          <w:p w:rsidR="008B468B" w:rsidRDefault="009D1BA9">
            <w:pPr>
              <w:spacing w:after="0" w:line="240" w:lineRule="auto"/>
              <w:jc w:val="left"/>
            </w:pPr>
            <w:r>
              <w:rPr>
                <w:rFonts w:eastAsiaTheme="minorHAnsi"/>
                <w:sz w:val="18"/>
              </w:rPr>
              <w:t xml:space="preserve">㈜리메드 홍보팀 </w:t>
            </w:r>
            <w:r w:rsidR="00214F05">
              <w:rPr>
                <w:rFonts w:eastAsiaTheme="minorHAnsi" w:hint="eastAsia"/>
                <w:sz w:val="18"/>
              </w:rPr>
              <w:t>원정아 사원</w:t>
            </w:r>
            <w:r w:rsidR="00214F05">
              <w:rPr>
                <w:rFonts w:eastAsiaTheme="minorHAnsi"/>
                <w:sz w:val="18"/>
              </w:rPr>
              <w:t xml:space="preserve"> / 031-606-576</w:t>
            </w:r>
            <w:r w:rsidR="008B7BFC">
              <w:rPr>
                <w:rFonts w:eastAsiaTheme="minorHAnsi"/>
                <w:sz w:val="18"/>
              </w:rPr>
              <w:t>1</w:t>
            </w:r>
            <w:r w:rsidR="00214F05">
              <w:rPr>
                <w:rFonts w:eastAsiaTheme="minorHAnsi"/>
                <w:sz w:val="18"/>
              </w:rPr>
              <w:t xml:space="preserve"> / </w:t>
            </w:r>
            <w:r w:rsidR="00214F05">
              <w:rPr>
                <w:rFonts w:eastAsiaTheme="minorHAnsi" w:hint="eastAsia"/>
                <w:sz w:val="18"/>
              </w:rPr>
              <w:t>wwjjaa</w:t>
            </w:r>
            <w:r>
              <w:rPr>
                <w:rFonts w:eastAsiaTheme="minorHAnsi"/>
                <w:sz w:val="18"/>
              </w:rPr>
              <w:t>@remed.kr</w:t>
            </w:r>
          </w:p>
        </w:tc>
      </w:tr>
    </w:tbl>
    <w:p w:rsidR="008B468B" w:rsidRDefault="00F34E6C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center"/>
      </w:pPr>
      <w:bookmarkStart w:id="1" w:name="_GoBack"/>
      <w:r>
        <w:rPr>
          <w:rFonts w:asciiTheme="majorEastAsia" w:eastAsiaTheme="majorEastAsia" w:hAnsiTheme="majorEastAsia" w:hint="eastAsia"/>
          <w:b/>
          <w:sz w:val="36"/>
          <w:szCs w:val="36"/>
        </w:rPr>
        <w:t>리메드,</w:t>
      </w:r>
      <w:r w:rsidR="00AB1095">
        <w:rPr>
          <w:rFonts w:asciiTheme="majorEastAsia" w:eastAsiaTheme="majorEastAsia" w:hAnsiTheme="majorEastAsia"/>
          <w:b/>
          <w:sz w:val="36"/>
          <w:szCs w:val="36"/>
        </w:rPr>
        <w:t xml:space="preserve"> ‘COMPACT-II’</w:t>
      </w:r>
      <w:r w:rsidR="00AB1095">
        <w:rPr>
          <w:rFonts w:asciiTheme="majorEastAsia" w:eastAsiaTheme="majorEastAsia" w:hAnsiTheme="majorEastAsia" w:hint="eastAsia"/>
          <w:b/>
          <w:sz w:val="36"/>
          <w:szCs w:val="36"/>
        </w:rPr>
        <w:t>로</w:t>
      </w:r>
      <w:r w:rsidR="00214F05" w:rsidRPr="00214F05">
        <w:rPr>
          <w:rFonts w:asciiTheme="majorEastAsia" w:eastAsiaTheme="majorEastAsia" w:hAnsiTheme="majorEastAsia"/>
          <w:b/>
          <w:sz w:val="36"/>
          <w:szCs w:val="36"/>
        </w:rPr>
        <w:t xml:space="preserve"> 美 FDA </w:t>
      </w:r>
      <w:r w:rsidR="00782D8B">
        <w:rPr>
          <w:rFonts w:asciiTheme="majorEastAsia" w:eastAsiaTheme="majorEastAsia" w:hAnsiTheme="majorEastAsia"/>
          <w:b/>
          <w:sz w:val="36"/>
          <w:szCs w:val="36"/>
        </w:rPr>
        <w:t>승</w:t>
      </w:r>
      <w:r w:rsidR="00782D8B">
        <w:rPr>
          <w:rFonts w:asciiTheme="majorEastAsia" w:eastAsiaTheme="majorEastAsia" w:hAnsiTheme="majorEastAsia" w:hint="eastAsia"/>
          <w:b/>
          <w:sz w:val="36"/>
          <w:szCs w:val="36"/>
        </w:rPr>
        <w:t>인</w:t>
      </w:r>
      <w:r w:rsidR="00AB1095">
        <w:rPr>
          <w:rFonts w:asciiTheme="majorEastAsia" w:eastAsiaTheme="majorEastAsia" w:hAnsiTheme="majorEastAsia"/>
          <w:b/>
          <w:sz w:val="36"/>
          <w:szCs w:val="36"/>
        </w:rPr>
        <w:br/>
      </w:r>
      <w:r w:rsidR="00782D8B">
        <w:rPr>
          <w:rFonts w:asciiTheme="majorEastAsia" w:eastAsiaTheme="majorEastAsia" w:hAnsiTheme="majorEastAsia" w:hint="eastAsia"/>
          <w:b/>
          <w:sz w:val="36"/>
          <w:szCs w:val="36"/>
        </w:rPr>
        <w:t xml:space="preserve"> 미국 시장 본격 노크</w:t>
      </w:r>
      <w:r w:rsidR="00782D8B">
        <w:rPr>
          <w:rFonts w:asciiTheme="majorEastAsia" w:eastAsiaTheme="majorEastAsia" w:hAnsiTheme="majorEastAsia"/>
          <w:b/>
          <w:sz w:val="36"/>
          <w:szCs w:val="36"/>
        </w:rPr>
        <w:br/>
      </w:r>
      <w:bookmarkEnd w:id="1"/>
      <w:r w:rsidR="00214F05">
        <w:rPr>
          <w:rFonts w:asciiTheme="majorEastAsia" w:eastAsiaTheme="majorEastAsia" w:hAnsiTheme="majorEastAsia"/>
          <w:b/>
          <w:sz w:val="36"/>
          <w:szCs w:val="36"/>
        </w:rPr>
        <w:br/>
      </w:r>
      <w:r w:rsidR="00DC7E1A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03.5pt;height:423pt">
            <v:imagedata r:id="rId7" o:title="20250916_164638"/>
          </v:shape>
        </w:pict>
      </w:r>
    </w:p>
    <w:p w:rsidR="008B468B" w:rsidRDefault="009D1BA9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center"/>
      </w:pPr>
      <w:r>
        <w:br/>
        <w:t xml:space="preserve">(사진 설명) </w:t>
      </w:r>
      <w:r w:rsidR="00214F05">
        <w:rPr>
          <w:rFonts w:hint="eastAsia"/>
        </w:rPr>
        <w:t>COMPACT ||</w:t>
      </w:r>
      <w:r w:rsidR="00782D8B">
        <w:t xml:space="preserve"> </w:t>
      </w:r>
      <w:r w:rsidR="00782D8B">
        <w:rPr>
          <w:rFonts w:hint="eastAsia"/>
        </w:rPr>
        <w:t>시연 이미지</w:t>
      </w:r>
      <w:r>
        <w:br/>
      </w:r>
    </w:p>
    <w:p w:rsidR="00962616" w:rsidRPr="00962616" w:rsidRDefault="00962616" w:rsidP="00962616">
      <w:pPr>
        <w:widowControl/>
        <w:suppressAutoHyphens w:val="0"/>
        <w:wordWrap/>
        <w:autoSpaceDE/>
        <w:autoSpaceDN/>
        <w:spacing w:after="0" w:line="300" w:lineRule="atLeast"/>
        <w:jc w:val="left"/>
        <w:rPr>
          <w:rFonts w:ascii="Arial" w:eastAsia="굴림" w:hAnsi="Arial"/>
          <w:color w:val="000000" w:themeColor="text1"/>
          <w:kern w:val="0"/>
          <w:sz w:val="24"/>
          <w:szCs w:val="24"/>
        </w:rPr>
      </w:pPr>
      <w:r w:rsidRPr="00962616">
        <w:rPr>
          <w:rFonts w:hint="eastAsia"/>
          <w:color w:val="000000" w:themeColor="text1"/>
          <w:kern w:val="0"/>
          <w:sz w:val="24"/>
          <w:szCs w:val="24"/>
        </w:rPr>
        <w:lastRenderedPageBreak/>
        <w:t>글로벌 전자약 전문기업 ㈜리메드가 개발·제조, 네덜란드 Enraf社에 공급하고 있는 통증의료기기 </w:t>
      </w:r>
      <w:r w:rsidRPr="00962616">
        <w:rPr>
          <w:rFonts w:hint="eastAsia"/>
          <w:bCs/>
          <w:color w:val="000000" w:themeColor="text1"/>
          <w:kern w:val="0"/>
          <w:sz w:val="24"/>
          <w:szCs w:val="24"/>
        </w:rPr>
        <w:t>‘COMPACT-II’</w:t>
      </w:r>
      <w:r w:rsidRPr="00962616">
        <w:rPr>
          <w:rFonts w:hint="eastAsia"/>
          <w:color w:val="000000" w:themeColor="text1"/>
          <w:kern w:val="0"/>
          <w:sz w:val="24"/>
          <w:szCs w:val="24"/>
        </w:rPr>
        <w:t> 제품으로 최근 미국 식품의약국(FDA) 510(k) 승인을 획득했다.</w:t>
      </w:r>
    </w:p>
    <w:p w:rsidR="00962616" w:rsidRPr="00962616" w:rsidRDefault="00962616" w:rsidP="00962616">
      <w:pPr>
        <w:widowControl/>
        <w:suppressAutoHyphens w:val="0"/>
        <w:wordWrap/>
        <w:autoSpaceDE/>
        <w:autoSpaceDN/>
        <w:spacing w:after="0" w:line="300" w:lineRule="atLeast"/>
        <w:jc w:val="left"/>
        <w:rPr>
          <w:rFonts w:ascii="Arial" w:eastAsia="굴림" w:hAnsi="Arial"/>
          <w:color w:val="000000" w:themeColor="text1"/>
          <w:kern w:val="0"/>
          <w:sz w:val="24"/>
          <w:szCs w:val="24"/>
        </w:rPr>
      </w:pPr>
      <w:r w:rsidRPr="00962616">
        <w:rPr>
          <w:rFonts w:hint="eastAsia"/>
          <w:color w:val="000000" w:themeColor="text1"/>
          <w:kern w:val="0"/>
          <w:sz w:val="24"/>
          <w:szCs w:val="24"/>
        </w:rPr>
        <w:t>미국 통증시장 진출을 노리고 있는 독일 짐머사의 자회사인 Enraf社가 리메드</w:t>
      </w:r>
      <w:r w:rsidR="005056CF">
        <w:rPr>
          <w:rFonts w:hint="eastAsia"/>
          <w:color w:val="000000" w:themeColor="text1"/>
          <w:kern w:val="0"/>
          <w:sz w:val="24"/>
          <w:szCs w:val="24"/>
        </w:rPr>
        <w:t>에서 공급하는</w:t>
      </w:r>
      <w:r w:rsidRPr="00962616">
        <w:rPr>
          <w:rFonts w:hint="eastAsia"/>
          <w:color w:val="000000" w:themeColor="text1"/>
          <w:kern w:val="0"/>
          <w:sz w:val="24"/>
          <w:szCs w:val="24"/>
        </w:rPr>
        <w:t> </w:t>
      </w:r>
      <w:r w:rsidRPr="00962616">
        <w:rPr>
          <w:rFonts w:hint="eastAsia"/>
          <w:bCs/>
          <w:color w:val="000000" w:themeColor="text1"/>
          <w:kern w:val="0"/>
          <w:sz w:val="24"/>
          <w:szCs w:val="24"/>
        </w:rPr>
        <w:t>‘COMPACT-II’</w:t>
      </w:r>
      <w:r w:rsidRPr="00962616">
        <w:rPr>
          <w:rFonts w:hint="eastAsia"/>
          <w:color w:val="000000" w:themeColor="text1"/>
          <w:kern w:val="0"/>
          <w:sz w:val="24"/>
          <w:szCs w:val="24"/>
        </w:rPr>
        <w:t xml:space="preserve"> 를 </w:t>
      </w:r>
      <w:r w:rsidR="005056CF">
        <w:rPr>
          <w:rFonts w:hint="eastAsia"/>
          <w:color w:val="000000" w:themeColor="text1"/>
          <w:kern w:val="0"/>
          <w:sz w:val="24"/>
          <w:szCs w:val="24"/>
        </w:rPr>
        <w:t>승인받으</w:t>
      </w:r>
      <w:r w:rsidRPr="00962616">
        <w:rPr>
          <w:rFonts w:hint="eastAsia"/>
          <w:color w:val="000000" w:themeColor="text1"/>
          <w:kern w:val="0"/>
          <w:sz w:val="24"/>
          <w:szCs w:val="24"/>
        </w:rPr>
        <w:t>며 </w:t>
      </w:r>
      <w:r w:rsidR="005056CF">
        <w:rPr>
          <w:rFonts w:hint="eastAsia"/>
          <w:color w:val="000000" w:themeColor="text1"/>
          <w:kern w:val="0"/>
          <w:sz w:val="24"/>
          <w:szCs w:val="24"/>
        </w:rPr>
        <w:t>약</w:t>
      </w:r>
      <w:r w:rsidR="005056CF">
        <w:rPr>
          <w:color w:val="000000" w:themeColor="text1"/>
          <w:kern w:val="0"/>
          <w:sz w:val="24"/>
          <w:szCs w:val="24"/>
        </w:rPr>
        <w:t>5</w:t>
      </w:r>
      <w:r w:rsidR="005056CF">
        <w:rPr>
          <w:rFonts w:hint="eastAsia"/>
          <w:color w:val="000000" w:themeColor="text1"/>
          <w:kern w:val="0"/>
          <w:sz w:val="24"/>
          <w:szCs w:val="24"/>
        </w:rPr>
        <w:t>개월만에 세계적으로</w:t>
      </w:r>
      <w:r w:rsidRPr="00962616">
        <w:rPr>
          <w:rFonts w:hint="eastAsia"/>
          <w:color w:val="000000" w:themeColor="text1"/>
          <w:kern w:val="0"/>
          <w:sz w:val="24"/>
          <w:szCs w:val="24"/>
        </w:rPr>
        <w:t xml:space="preserve"> 통과하기 어려운 규제로 꼽히는 FDA 인증을 확보했다는 점에서 의미가 크다.</w:t>
      </w:r>
      <w:r>
        <w:rPr>
          <w:color w:val="000000" w:themeColor="text1"/>
          <w:kern w:val="0"/>
          <w:sz w:val="24"/>
          <w:szCs w:val="24"/>
        </w:rPr>
        <w:br/>
      </w:r>
      <w:r>
        <w:rPr>
          <w:color w:val="000000" w:themeColor="text1"/>
          <w:kern w:val="0"/>
          <w:sz w:val="24"/>
          <w:szCs w:val="24"/>
        </w:rPr>
        <w:br/>
      </w:r>
      <w:r w:rsidRPr="00962616">
        <w:rPr>
          <w:rFonts w:hint="eastAsia"/>
          <w:color w:val="000000" w:themeColor="text1"/>
          <w:sz w:val="24"/>
          <w:szCs w:val="24"/>
        </w:rPr>
        <w:t>㈜리메드는 2021년 Talent-Pro 제품으로 FDA 승인을 받은 경험이 있다. 리메드의 제품을 Enraf社가 FDA승인을 받은 것은 비침습적 자기장 치료 기술의 우수성과 해외 시장 확장 가능성을 다시 한 번 입증한 것으로 풀이된다.</w:t>
      </w:r>
      <w:r>
        <w:rPr>
          <w:color w:val="000000" w:themeColor="text1"/>
          <w:kern w:val="0"/>
          <w:sz w:val="24"/>
          <w:szCs w:val="24"/>
        </w:rPr>
        <w:br/>
      </w:r>
    </w:p>
    <w:p w:rsidR="00AB1095" w:rsidRDefault="00782D8B" w:rsidP="00AB1095">
      <w:pPr>
        <w:pStyle w:val="3"/>
        <w:ind w:leftChars="29" w:left="358" w:firstLineChars="0" w:hanging="300"/>
        <w:rPr>
          <w:rFonts w:asciiTheme="minorHAnsi" w:eastAsiaTheme="minorHAnsi" w:hAnsiTheme="minorHAnsi"/>
          <w:b/>
          <w:sz w:val="24"/>
          <w:szCs w:val="24"/>
        </w:rPr>
      </w:pPr>
      <w:r w:rsidRPr="00782D8B">
        <w:rPr>
          <w:rFonts w:asciiTheme="minorHAnsi" w:eastAsiaTheme="minorHAnsi" w:hAnsiTheme="minorHAnsi"/>
          <w:b/>
          <w:sz w:val="24"/>
          <w:szCs w:val="24"/>
        </w:rPr>
        <w:t>차세대 소형·고성능 통증·재활 장비</w:t>
      </w:r>
    </w:p>
    <w:p w:rsidR="00782D8B" w:rsidRPr="00AB1095" w:rsidRDefault="00161CF3" w:rsidP="00962616">
      <w:pPr>
        <w:pStyle w:val="3"/>
        <w:ind w:leftChars="75" w:left="150" w:firstLineChars="0" w:firstLine="0"/>
        <w:jc w:val="left"/>
        <w:rPr>
          <w:rFonts w:asciiTheme="minorHAnsi" w:eastAsiaTheme="minorHAnsi" w:hAnsiTheme="minorHAnsi"/>
          <w:sz w:val="24"/>
          <w:szCs w:val="24"/>
        </w:rPr>
      </w:pPr>
      <w:r w:rsidRPr="00161CF3">
        <w:rPr>
          <w:rFonts w:asciiTheme="minorHAnsi" w:eastAsiaTheme="minorHAnsi" w:hAnsiTheme="minorHAnsi"/>
          <w:szCs w:val="20"/>
        </w:rPr>
        <w:br/>
      </w:r>
      <w:r w:rsidR="00782D8B" w:rsidRPr="00782D8B">
        <w:rPr>
          <w:rFonts w:asciiTheme="minorHAnsi" w:eastAsiaTheme="minorHAnsi" w:hAnsiTheme="minorHAnsi"/>
          <w:sz w:val="24"/>
          <w:szCs w:val="24"/>
        </w:rPr>
        <w:t xml:space="preserve">COMPACT-II는 병·의원 내 협소한 공간 환경을 고려해 소형화했음에도 불구하고, </w:t>
      </w:r>
      <w:r w:rsidR="00782D8B" w:rsidRPr="00AB1095">
        <w:rPr>
          <w:rFonts w:asciiTheme="minorHAnsi" w:eastAsiaTheme="minorHAnsi" w:hAnsiTheme="minorHAnsi"/>
          <w:sz w:val="24"/>
          <w:szCs w:val="24"/>
        </w:rPr>
        <w:t>강력한 치료 효과를 제공하는 차세대 통증·재활 장비다. 기본 탑재된</w:t>
      </w:r>
      <w:r w:rsidRPr="00AB1095">
        <w:rPr>
          <w:rFonts w:asciiTheme="minorHAnsi" w:eastAsiaTheme="minorHAnsi" w:hAnsiTheme="minorHAnsi"/>
        </w:rPr>
        <w:t xml:space="preserve"> </w:t>
      </w:r>
      <w:r w:rsidR="00782D8B" w:rsidRPr="00AB1095">
        <w:rPr>
          <w:rFonts w:asciiTheme="minorHAnsi" w:eastAsiaTheme="minorHAnsi" w:hAnsiTheme="minorHAnsi"/>
          <w:sz w:val="24"/>
          <w:szCs w:val="24"/>
        </w:rPr>
        <w:t>표준 트랜스듀서</w:t>
      </w:r>
      <w:r w:rsidRPr="00AB1095">
        <w:rPr>
          <w:rFonts w:asciiTheme="minorHAnsi" w:eastAsiaTheme="minorHAnsi" w:hAnsiTheme="minorHAnsi"/>
        </w:rPr>
        <w:t>(Transducer)</w:t>
      </w:r>
      <w:r w:rsidR="00782D8B" w:rsidRPr="00AB1095">
        <w:rPr>
          <w:rFonts w:asciiTheme="minorHAnsi" w:eastAsiaTheme="minorHAnsi" w:hAnsiTheme="minorHAnsi"/>
          <w:sz w:val="24"/>
          <w:szCs w:val="24"/>
        </w:rPr>
        <w:t xml:space="preserve">와 더불어, 옵션으로 </w:t>
      </w:r>
      <w:r w:rsidR="00EA57AC" w:rsidRPr="00AB1095">
        <w:rPr>
          <w:rFonts w:asciiTheme="minorHAnsi" w:eastAsiaTheme="minorHAnsi" w:hAnsiTheme="minorHAnsi" w:hint="eastAsia"/>
          <w:sz w:val="24"/>
          <w:szCs w:val="24"/>
        </w:rPr>
        <w:t>요실금 및</w:t>
      </w:r>
      <w:r w:rsidR="00EA57AC" w:rsidRPr="00AB1095">
        <w:rPr>
          <w:rFonts w:asciiTheme="minorHAnsi" w:eastAsiaTheme="minorHAnsi" w:hAnsiTheme="minorHAnsi" w:hint="eastAsia"/>
        </w:rPr>
        <w:t xml:space="preserve"> </w:t>
      </w:r>
      <w:r w:rsidR="00782D8B" w:rsidRPr="00AB1095">
        <w:rPr>
          <w:rFonts w:asciiTheme="minorHAnsi" w:eastAsiaTheme="minorHAnsi" w:hAnsiTheme="minorHAnsi"/>
          <w:sz w:val="24"/>
          <w:szCs w:val="24"/>
        </w:rPr>
        <w:t xml:space="preserve">요·슬관절(Hip &amp; Knee 등) 치료용 </w:t>
      </w:r>
      <w:r w:rsidR="00782D8B" w:rsidRPr="00AB1095">
        <w:rPr>
          <w:rStyle w:val="a9"/>
          <w:rFonts w:asciiTheme="minorHAnsi" w:eastAsiaTheme="minorHAnsi" w:hAnsiTheme="minorHAnsi"/>
          <w:b w:val="0"/>
          <w:sz w:val="24"/>
          <w:szCs w:val="24"/>
        </w:rPr>
        <w:t>H-Activator Transducer</w:t>
      </w:r>
      <w:r w:rsidR="00782D8B" w:rsidRPr="00AB1095">
        <w:rPr>
          <w:rFonts w:asciiTheme="minorHAnsi" w:eastAsiaTheme="minorHAnsi" w:hAnsiTheme="minorHAnsi"/>
          <w:sz w:val="24"/>
          <w:szCs w:val="24"/>
        </w:rPr>
        <w:t>를 장착할 수 있어 임상 현장에서 다양한 치료 목적에</w:t>
      </w:r>
      <w:r w:rsidR="00782D8B" w:rsidRPr="00782D8B">
        <w:rPr>
          <w:rFonts w:asciiTheme="minorHAnsi" w:eastAsiaTheme="minorHAnsi" w:hAnsiTheme="minorHAnsi"/>
          <w:sz w:val="24"/>
          <w:szCs w:val="24"/>
        </w:rPr>
        <w:t xml:space="preserve"> 활용할 수 있다. 이를 통해 근골격계 통증 완화, 관절 기능 회복, </w:t>
      </w:r>
      <w:r w:rsidR="00AB1095">
        <w:rPr>
          <w:rFonts w:asciiTheme="minorHAnsi" w:eastAsiaTheme="minorHAnsi" w:hAnsiTheme="minorHAnsi" w:hint="eastAsia"/>
        </w:rPr>
        <w:t xml:space="preserve">산부인과, </w:t>
      </w:r>
      <w:r w:rsidR="00782D8B" w:rsidRPr="00782D8B">
        <w:rPr>
          <w:rFonts w:asciiTheme="minorHAnsi" w:eastAsiaTheme="minorHAnsi" w:hAnsiTheme="minorHAnsi"/>
          <w:sz w:val="24"/>
          <w:szCs w:val="24"/>
        </w:rPr>
        <w:t>스포츠 재활 등 폭넓은 분야에서 탁월한 치료 효과를 기대할 수 있다.</w:t>
      </w:r>
      <w:r w:rsidR="00F34E6C">
        <w:rPr>
          <w:rFonts w:asciiTheme="minorHAnsi" w:eastAsiaTheme="minorHAnsi" w:hAnsiTheme="minorHAnsi"/>
        </w:rPr>
        <w:br/>
      </w:r>
      <w:r w:rsidR="00F34E6C">
        <w:rPr>
          <w:rFonts w:asciiTheme="minorHAnsi" w:eastAsiaTheme="minorHAnsi" w:hAnsiTheme="minorHAnsi"/>
        </w:rPr>
        <w:br/>
        <w:t xml:space="preserve">                   </w:t>
      </w:r>
      <w:r w:rsidR="00AB1095">
        <w:rPr>
          <w:rFonts w:asciiTheme="minorHAnsi" w:eastAsiaTheme="minorHAnsi" w:hAnsiTheme="minorHAnsi"/>
        </w:rPr>
        <w:t xml:space="preserve">    </w:t>
      </w:r>
      <w:r w:rsidR="00F34E6C">
        <w:rPr>
          <w:rFonts w:asciiTheme="minorHAnsi" w:eastAsiaTheme="minorHAnsi" w:hAnsiTheme="minorHAnsi"/>
        </w:rPr>
        <w:t xml:space="preserve">             </w:t>
      </w:r>
      <w:r w:rsidR="00F34E6C">
        <w:rPr>
          <w:rFonts w:asciiTheme="minorHAnsi" w:eastAsiaTheme="minorHAnsi" w:hAnsiTheme="minorHAnsi"/>
          <w:noProof/>
        </w:rPr>
        <w:drawing>
          <wp:inline distT="0" distB="0" distL="0" distR="0">
            <wp:extent cx="1925982" cy="2586318"/>
            <wp:effectExtent l="0" t="0" r="0" b="5080"/>
            <wp:docPr id="1" name="그림 1" descr="C:\Users\user\AppData\Local\Microsoft\Windows\INetCache\Content.Word\20250917_13213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user\AppData\Local\Microsoft\Windows\INetCache\Content.Word\20250917_132138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0678" cy="26194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34E6C">
        <w:rPr>
          <w:rFonts w:asciiTheme="minorHAnsi" w:eastAsiaTheme="minorHAnsi" w:hAnsiTheme="minorHAnsi"/>
        </w:rPr>
        <w:br/>
      </w:r>
      <w:r w:rsidR="00F34E6C">
        <w:rPr>
          <w:b/>
          <w:szCs w:val="20"/>
        </w:rPr>
        <w:br/>
      </w:r>
      <w:r w:rsidR="00F34E6C" w:rsidRPr="00AB1095">
        <w:rPr>
          <w:b/>
          <w:sz w:val="18"/>
          <w:szCs w:val="18"/>
        </w:rPr>
        <w:lastRenderedPageBreak/>
        <w:t>(사진 설명) COMPACT ||</w:t>
      </w:r>
      <w:r w:rsidR="00F34E6C" w:rsidRPr="00AB1095">
        <w:rPr>
          <w:rFonts w:hint="eastAsia"/>
          <w:b/>
          <w:sz w:val="18"/>
          <w:szCs w:val="18"/>
        </w:rPr>
        <w:t xml:space="preserve">에 결합해 사용 가능한 </w:t>
      </w:r>
      <w:r w:rsidR="00F34E6C" w:rsidRPr="00AB1095">
        <w:rPr>
          <w:rFonts w:asciiTheme="minorHAnsi" w:eastAsiaTheme="minorHAnsi" w:hAnsiTheme="minorHAnsi"/>
          <w:b/>
          <w:sz w:val="18"/>
          <w:szCs w:val="18"/>
        </w:rPr>
        <w:t xml:space="preserve">요·슬관절(Hip &amp; Knee 등) 치료용 </w:t>
      </w:r>
      <w:r w:rsidR="00F34E6C" w:rsidRPr="00AB1095">
        <w:rPr>
          <w:rStyle w:val="a9"/>
          <w:rFonts w:asciiTheme="minorHAnsi" w:eastAsiaTheme="minorHAnsi" w:hAnsiTheme="minorHAnsi"/>
          <w:sz w:val="18"/>
          <w:szCs w:val="18"/>
        </w:rPr>
        <w:t>H-Activator Transducer</w:t>
      </w:r>
    </w:p>
    <w:p w:rsidR="00AB1095" w:rsidRPr="00AB1095" w:rsidRDefault="00AB1095" w:rsidP="00AB1095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 w:val="24"/>
          <w:szCs w:val="24"/>
        </w:rPr>
      </w:pPr>
      <w:r w:rsidRPr="00AB1095">
        <w:rPr>
          <w:rFonts w:asciiTheme="minorHAnsi" w:eastAsiaTheme="minorHAnsi" w:hAnsiTheme="minorHAnsi" w:cs="굴림"/>
          <w:bCs/>
          <w:kern w:val="0"/>
          <w:sz w:val="24"/>
          <w:szCs w:val="24"/>
        </w:rPr>
        <w:t>㈜리메드는 독일을 대표하는 재활 전문기업 Zimmer MedizinSysteme</w:t>
      </w:r>
      <w:r w:rsidRPr="00AB1095">
        <w:t xml:space="preserve"> </w:t>
      </w:r>
      <w:r>
        <w:t>社</w:t>
      </w:r>
      <w:r>
        <w:rPr>
          <w:rFonts w:hint="eastAsia"/>
        </w:rPr>
        <w:t>(</w:t>
      </w:r>
      <w:r>
        <w:t>이하</w:t>
      </w:r>
      <w:r>
        <w:rPr>
          <w:rFonts w:hint="eastAsia"/>
        </w:rPr>
        <w:t xml:space="preserve"> </w:t>
      </w:r>
      <w:r>
        <w:t>Zimmer)</w:t>
      </w:r>
      <w:r w:rsidRPr="00AB1095">
        <w:rPr>
          <w:rFonts w:asciiTheme="minorHAnsi" w:eastAsiaTheme="minorHAnsi" w:hAnsiTheme="minorHAnsi" w:cs="굴림"/>
          <w:bCs/>
          <w:kern w:val="0"/>
          <w:sz w:val="24"/>
          <w:szCs w:val="24"/>
        </w:rPr>
        <w:t>와의 긴밀한 파트너십을 기반으로, Zimmer 그룹 산하 자회사인 네덜란드 Enraf-Nonius</w:t>
      </w:r>
      <w:r w:rsidRPr="00AB1095">
        <w:t xml:space="preserve"> </w:t>
      </w:r>
      <w:r>
        <w:t>社</w:t>
      </w:r>
      <w:r>
        <w:rPr>
          <w:rFonts w:hint="eastAsia"/>
        </w:rPr>
        <w:t xml:space="preserve">(이하 </w:t>
      </w:r>
      <w:r>
        <w:t>Enraf)</w:t>
      </w:r>
      <w:r w:rsidRPr="00AB1095">
        <w:rPr>
          <w:rFonts w:asciiTheme="minorHAnsi" w:eastAsiaTheme="minorHAnsi" w:hAnsiTheme="minorHAnsi" w:cs="굴림"/>
          <w:bCs/>
          <w:kern w:val="0"/>
          <w:sz w:val="24"/>
          <w:szCs w:val="24"/>
        </w:rPr>
        <w:t>에</w:t>
      </w:r>
      <w:r w:rsidRPr="00AB1095">
        <w:t xml:space="preserve"> </w:t>
      </w:r>
      <w:r w:rsidRPr="00AB1095">
        <w:rPr>
          <w:rFonts w:asciiTheme="minorHAnsi" w:eastAsiaTheme="minorHAnsi" w:hAnsiTheme="minorHAnsi" w:cs="굴림"/>
          <w:bCs/>
          <w:kern w:val="0"/>
          <w:sz w:val="24"/>
          <w:szCs w:val="24"/>
        </w:rPr>
        <w:t xml:space="preserve"> Compact II를 공급하고 있다. Enraf는 1925년 설립돼 100년 가까운 역사를 지닌 글로벌 재활·물리치료 전문기업으로, 현재 전 세계 100여 개국 이상에 걸친 네트워크를 보유하고 있다. 이번 FDA 승인을 계기로 ㈜리메드는 Zimmer–Enraf와의 협력 관계를 한층 강화하는 동시에 본격적인 판매 확대에 나선다. 초도 물량 60대가 2025년 9월 내 선적될 예정이며, 이미 연간 약 300대</w:t>
      </w:r>
      <w:r>
        <w:rPr>
          <w:rFonts w:asciiTheme="minorHAnsi" w:eastAsiaTheme="minorHAnsi" w:hAnsiTheme="minorHAnsi" w:cs="굴림" w:hint="eastAsia"/>
          <w:bCs/>
          <w:kern w:val="0"/>
          <w:sz w:val="24"/>
          <w:szCs w:val="24"/>
        </w:rPr>
        <w:t xml:space="preserve"> 이상</w:t>
      </w:r>
      <w:r w:rsidRPr="00AB1095">
        <w:rPr>
          <w:rFonts w:asciiTheme="minorHAnsi" w:eastAsiaTheme="minorHAnsi" w:hAnsiTheme="minorHAnsi" w:cs="굴림"/>
          <w:bCs/>
          <w:kern w:val="0"/>
          <w:sz w:val="24"/>
          <w:szCs w:val="24"/>
        </w:rPr>
        <w:t xml:space="preserve"> 규모의 공급 협의가 진행되고 있어 향후 판매 확대가 가시화되고 있다. 이는 </w:t>
      </w:r>
      <w:r w:rsidR="002F4219">
        <w:rPr>
          <w:rFonts w:asciiTheme="minorHAnsi" w:eastAsiaTheme="minorHAnsi" w:hAnsiTheme="minorHAnsi" w:cs="굴림"/>
          <w:bCs/>
          <w:kern w:val="0"/>
          <w:sz w:val="24"/>
          <w:szCs w:val="24"/>
        </w:rPr>
        <w:t>㈜리메드</w:t>
      </w:r>
      <w:r w:rsidR="002F4219">
        <w:rPr>
          <w:rFonts w:asciiTheme="minorHAnsi" w:eastAsiaTheme="minorHAnsi" w:hAnsiTheme="minorHAnsi" w:cs="굴림" w:hint="eastAsia"/>
          <w:bCs/>
          <w:kern w:val="0"/>
          <w:sz w:val="24"/>
          <w:szCs w:val="24"/>
        </w:rPr>
        <w:t>의 기술력이</w:t>
      </w:r>
      <w:r>
        <w:rPr>
          <w:rFonts w:asciiTheme="minorHAnsi" w:eastAsiaTheme="minorHAnsi" w:hAnsiTheme="minorHAnsi" w:cs="굴림"/>
          <w:bCs/>
          <w:kern w:val="0"/>
          <w:sz w:val="24"/>
          <w:szCs w:val="24"/>
        </w:rPr>
        <w:t xml:space="preserve"> </w:t>
      </w:r>
      <w:r w:rsidRPr="00AB1095">
        <w:rPr>
          <w:rFonts w:asciiTheme="minorHAnsi" w:eastAsiaTheme="minorHAnsi" w:hAnsiTheme="minorHAnsi" w:cs="굴림"/>
          <w:bCs/>
          <w:kern w:val="0"/>
          <w:sz w:val="24"/>
          <w:szCs w:val="24"/>
        </w:rPr>
        <w:t>유럽을 넘어 북미 시장까지 진출 영역을 넓히며 글로벌 통증·재활 시장에서 입지를 강화하는 중요한 교두보가 될 전망이다.</w:t>
      </w:r>
    </w:p>
    <w:p w:rsidR="008B468B" w:rsidRPr="00AB1095" w:rsidRDefault="00161CF3" w:rsidP="00AB1095">
      <w:pPr>
        <w:widowControl/>
        <w:suppressAutoHyphens w:val="0"/>
        <w:wordWrap/>
        <w:autoSpaceDE/>
        <w:autoSpaceDN/>
        <w:spacing w:before="100" w:beforeAutospacing="1" w:after="100" w:afterAutospacing="1" w:line="240" w:lineRule="auto"/>
        <w:jc w:val="left"/>
        <w:rPr>
          <w:rFonts w:asciiTheme="minorHAnsi" w:eastAsiaTheme="minorHAnsi" w:hAnsiTheme="minorHAnsi" w:cs="굴림"/>
          <w:kern w:val="0"/>
          <w:sz w:val="24"/>
          <w:szCs w:val="24"/>
        </w:rPr>
      </w:pPr>
      <w:r w:rsidRPr="00AB1095">
        <w:rPr>
          <w:rFonts w:asciiTheme="minorHAnsi" w:eastAsiaTheme="minorHAnsi" w:hAnsiTheme="minorHAnsi" w:cs="굴림"/>
          <w:bCs/>
          <w:kern w:val="0"/>
          <w:sz w:val="24"/>
          <w:szCs w:val="24"/>
        </w:rPr>
        <w:t>㈜리메드 관계자는</w:t>
      </w:r>
      <w:r w:rsidRPr="00AB1095">
        <w:rPr>
          <w:rFonts w:asciiTheme="minorHAnsi" w:eastAsiaTheme="minorHAnsi" w:hAnsiTheme="minorHAnsi" w:cs="굴림"/>
          <w:kern w:val="0"/>
          <w:sz w:val="24"/>
          <w:szCs w:val="24"/>
        </w:rPr>
        <w:t xml:space="preserve"> </w:t>
      </w:r>
      <w:r w:rsidRPr="00161CF3">
        <w:rPr>
          <w:rFonts w:asciiTheme="minorHAnsi" w:eastAsiaTheme="minorHAnsi" w:hAnsiTheme="minorHAnsi" w:cs="굴림"/>
          <w:kern w:val="0"/>
          <w:sz w:val="24"/>
          <w:szCs w:val="24"/>
        </w:rPr>
        <w:t>“Compact II의 FDA 510(k) 승인은 리메드 기술력과 품질 경쟁력이 글로벌에서 공식적으로 검증받았다는 의미 있는 성과”라며,</w:t>
      </w:r>
      <w:r w:rsidRPr="00161CF3">
        <w:rPr>
          <w:rFonts w:asciiTheme="minorHAnsi" w:eastAsiaTheme="minorHAnsi" w:hAnsiTheme="minorHAnsi" w:cs="굴림"/>
          <w:kern w:val="0"/>
          <w:sz w:val="24"/>
          <w:szCs w:val="24"/>
        </w:rPr>
        <w:br/>
        <w:t>“특히 소형이지만 강력한 성능과 다양한 옵션을 갖춘 Compact II는 미국 카이로프랙틱 및 만성 통증 시장에서 차별화된 성장 모멘텀을 만들 것이며, 세계적으로 검증된 Zimmer 그룹 계열사 Enraf와의 긴밀한 파트너십을 통해 유럽뿐만 아니라 미국 시장에서도 브랜드 가치를 높이고 매출 성장을 가속화하겠다”고 밝혔다.</w:t>
      </w:r>
    </w:p>
    <w:sectPr w:rsidR="008B468B" w:rsidRPr="00AB1095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C7E1A" w:rsidRDefault="00DC7E1A" w:rsidP="008B7BFC">
      <w:pPr>
        <w:spacing w:after="0" w:line="240" w:lineRule="auto"/>
      </w:pPr>
      <w:r>
        <w:separator/>
      </w:r>
    </w:p>
  </w:endnote>
  <w:endnote w:type="continuationSeparator" w:id="0">
    <w:p w:rsidR="00DC7E1A" w:rsidRDefault="00DC7E1A" w:rsidP="008B7B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C7E1A" w:rsidRDefault="00DC7E1A" w:rsidP="008B7BFC">
      <w:pPr>
        <w:spacing w:after="0" w:line="240" w:lineRule="auto"/>
      </w:pPr>
      <w:r>
        <w:separator/>
      </w:r>
    </w:p>
  </w:footnote>
  <w:footnote w:type="continuationSeparator" w:id="0">
    <w:p w:rsidR="00DC7E1A" w:rsidRDefault="00DC7E1A" w:rsidP="008B7BF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4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0" w:top3HeadingStyles="0" w:visibleStyles="1" w:alternateStyleNames="0"/>
  <w:defaultTabStop w:val="80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468B"/>
    <w:rsid w:val="000E3C2D"/>
    <w:rsid w:val="000E7CF2"/>
    <w:rsid w:val="00102EC6"/>
    <w:rsid w:val="00161CF3"/>
    <w:rsid w:val="00214F05"/>
    <w:rsid w:val="002F4219"/>
    <w:rsid w:val="005056CF"/>
    <w:rsid w:val="005A1074"/>
    <w:rsid w:val="00670F27"/>
    <w:rsid w:val="007266E3"/>
    <w:rsid w:val="00782D8B"/>
    <w:rsid w:val="00820E4B"/>
    <w:rsid w:val="008B468B"/>
    <w:rsid w:val="008B7BFC"/>
    <w:rsid w:val="00934F34"/>
    <w:rsid w:val="00962616"/>
    <w:rsid w:val="009D1BA9"/>
    <w:rsid w:val="00AB1095"/>
    <w:rsid w:val="00D3505C"/>
    <w:rsid w:val="00DC7E1A"/>
    <w:rsid w:val="00EA57AC"/>
    <w:rsid w:val="00F34E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8337C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맑은 고딕" w:eastAsia="맑은 고딕" w:hAnsi="맑은 고딕" w:cs="Arial"/>
        <w:kern w:val="3"/>
        <w:szCs w:val="22"/>
        <w:lang w:val="en-US" w:eastAsia="ko-KR" w:bidi="ar-SA"/>
      </w:rPr>
    </w:rPrDefault>
    <w:pPrDefault>
      <w:pPr>
        <w:autoSpaceDN w:val="0"/>
        <w:spacing w:after="160" w:line="25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57" w:unhideWhenUsed="1"/>
    <w:lsdException w:name="toc 2" w:semiHidden="1" w:uiPriority="57" w:unhideWhenUsed="1"/>
    <w:lsdException w:name="toc 3" w:semiHidden="1" w:uiPriority="57" w:unhideWhenUsed="1"/>
    <w:lsdException w:name="toc 4" w:semiHidden="1" w:uiPriority="57" w:unhideWhenUsed="1"/>
    <w:lsdException w:name="toc 5" w:semiHidden="1" w:uiPriority="57" w:unhideWhenUsed="1"/>
    <w:lsdException w:name="toc 6" w:semiHidden="1" w:uiPriority="57" w:unhideWhenUsed="1"/>
    <w:lsdException w:name="toc 7" w:semiHidden="1" w:uiPriority="57" w:unhideWhenUsed="1"/>
    <w:lsdException w:name="toc 8" w:semiHidden="1" w:uiPriority="57" w:unhideWhenUsed="1"/>
    <w:lsdException w:name="toc 9" w:semiHidden="1" w:uiPriority="57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53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6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7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3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7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96"/>
    <w:lsdException w:name="Light List" w:uiPriority="97"/>
    <w:lsdException w:name="Light Grid" w:uiPriority="98"/>
    <w:lsdException w:name="Medium Shading 1"/>
    <w:lsdException w:name="Medium Shading 2" w:uiPriority="0"/>
    <w:lsdException w:name="Medium List 1" w:uiPriority="0"/>
    <w:lsdException w:name="Medium List 2" w:uiPriority="0"/>
    <w:lsdException w:name="Medium Grid 1" w:uiPriority="0"/>
    <w:lsdException w:name="Medium Grid 2" w:uiPriority="0"/>
    <w:lsdException w:name="Medium Grid 3" w:uiPriority="0"/>
    <w:lsdException w:name="Dark List" w:uiPriority="0"/>
    <w:lsdException w:name="Colorful Shading" w:uiPriority="0"/>
    <w:lsdException w:name="Colorful List" w:uiPriority="0"/>
    <w:lsdException w:name="Colorful Grid" w:uiPriority="0"/>
    <w:lsdException w:name="Light Shading Accent 1" w:uiPriority="96"/>
    <w:lsdException w:name="Light List Accent 1" w:uiPriority="97"/>
    <w:lsdException w:name="Light Grid Accent 1" w:uiPriority="98"/>
    <w:lsdException w:name="Medium Shading 1 Accent 1"/>
    <w:lsdException w:name="Medium Shading 2 Accent 1" w:uiPriority="0"/>
    <w:lsdException w:name="Medium List 1 Accent 1" w:uiPriority="0"/>
    <w:lsdException w:name="Revision" w:semiHidden="1"/>
    <w:lsdException w:name="List Paragraph" w:uiPriority="52" w:qFormat="1"/>
    <w:lsdException w:name="Quote" w:uiPriority="41" w:qFormat="1"/>
    <w:lsdException w:name="Intense Quote" w:uiPriority="48" w:qFormat="1"/>
    <w:lsdException w:name="Medium List 2 Accent 1" w:uiPriority="0"/>
    <w:lsdException w:name="Medium Grid 1 Accent 1" w:uiPriority="0"/>
    <w:lsdException w:name="Medium Grid 2 Accent 1" w:uiPriority="0"/>
    <w:lsdException w:name="Medium Grid 3 Accent 1" w:uiPriority="0"/>
    <w:lsdException w:name="Dark List Accent 1" w:uiPriority="0"/>
    <w:lsdException w:name="Colorful Shading Accent 1" w:uiPriority="0"/>
    <w:lsdException w:name="Colorful List Accent 1" w:uiPriority="0"/>
    <w:lsdException w:name="Colorful Grid Accent 1" w:uiPriority="0"/>
    <w:lsdException w:name="Light Shading Accent 2" w:uiPriority="96"/>
    <w:lsdException w:name="Light List Accent 2" w:uiPriority="97"/>
    <w:lsdException w:name="Light Grid Accent 2" w:uiPriority="98"/>
    <w:lsdException w:name="Medium Shading 1 Accent 2"/>
    <w:lsdException w:name="Medium Shading 2 Accent 2" w:uiPriority="0"/>
    <w:lsdException w:name="Medium List 1 Accent 2" w:uiPriority="0"/>
    <w:lsdException w:name="Medium List 2 Accent 2" w:uiPriority="0"/>
    <w:lsdException w:name="Medium Grid 1 Accent 2" w:uiPriority="0"/>
    <w:lsdException w:name="Medium Grid 2 Accent 2" w:uiPriority="0"/>
    <w:lsdException w:name="Medium Grid 3 Accent 2" w:uiPriority="0"/>
    <w:lsdException w:name="Dark List Accent 2" w:uiPriority="0"/>
    <w:lsdException w:name="Colorful Shading Accent 2" w:uiPriority="0"/>
    <w:lsdException w:name="Colorful List Accent 2" w:uiPriority="0"/>
    <w:lsdException w:name="Colorful Grid Accent 2" w:uiPriority="0"/>
    <w:lsdException w:name="Light Shading Accent 3" w:uiPriority="96"/>
    <w:lsdException w:name="Light List Accent 3" w:uiPriority="97"/>
    <w:lsdException w:name="Light Grid Accent 3" w:uiPriority="98"/>
    <w:lsdException w:name="Medium Shading 1 Accent 3"/>
    <w:lsdException w:name="Medium Shading 2 Accent 3" w:uiPriority="0"/>
    <w:lsdException w:name="Medium List 1 Accent 3" w:uiPriority="0"/>
    <w:lsdException w:name="Medium List 2 Accent 3" w:uiPriority="0"/>
    <w:lsdException w:name="Medium Grid 1 Accent 3" w:uiPriority="0"/>
    <w:lsdException w:name="Medium Grid 2 Accent 3" w:uiPriority="0"/>
    <w:lsdException w:name="Medium Grid 3 Accent 3" w:uiPriority="0"/>
    <w:lsdException w:name="Dark List Accent 3" w:uiPriority="0"/>
    <w:lsdException w:name="Colorful Shading Accent 3" w:uiPriority="0"/>
    <w:lsdException w:name="Colorful List Accent 3" w:uiPriority="0"/>
    <w:lsdException w:name="Colorful Grid Accent 3" w:uiPriority="0"/>
    <w:lsdException w:name="Light Shading Accent 4" w:uiPriority="96"/>
    <w:lsdException w:name="Light List Accent 4" w:uiPriority="97"/>
    <w:lsdException w:name="Light Grid Accent 4" w:uiPriority="98"/>
    <w:lsdException w:name="Medium Shading 1 Accent 4"/>
    <w:lsdException w:name="Medium Shading 2 Accent 4" w:uiPriority="0"/>
    <w:lsdException w:name="Medium List 1 Accent 4" w:uiPriority="0"/>
    <w:lsdException w:name="Medium List 2 Accent 4" w:uiPriority="0"/>
    <w:lsdException w:name="Medium Grid 1 Accent 4" w:uiPriority="0"/>
    <w:lsdException w:name="Medium Grid 2 Accent 4" w:uiPriority="0"/>
    <w:lsdException w:name="Medium Grid 3 Accent 4" w:uiPriority="0"/>
    <w:lsdException w:name="Dark List Accent 4" w:uiPriority="0"/>
    <w:lsdException w:name="Colorful Shading Accent 4" w:uiPriority="0"/>
    <w:lsdException w:name="Colorful List Accent 4" w:uiPriority="0"/>
    <w:lsdException w:name="Colorful Grid Accent 4" w:uiPriority="0"/>
    <w:lsdException w:name="Light Shading Accent 5" w:uiPriority="96"/>
    <w:lsdException w:name="Light List Accent 5" w:uiPriority="97"/>
    <w:lsdException w:name="Light Grid Accent 5" w:uiPriority="98"/>
    <w:lsdException w:name="Medium Shading 1 Accent 5"/>
    <w:lsdException w:name="Medium Shading 2 Accent 5" w:uiPriority="0"/>
    <w:lsdException w:name="Medium List 1 Accent 5" w:uiPriority="0"/>
    <w:lsdException w:name="Medium List 2 Accent 5" w:uiPriority="0"/>
    <w:lsdException w:name="Medium Grid 1 Accent 5" w:uiPriority="0"/>
    <w:lsdException w:name="Medium Grid 2 Accent 5" w:uiPriority="0"/>
    <w:lsdException w:name="Medium Grid 3 Accent 5" w:uiPriority="0"/>
    <w:lsdException w:name="Dark List Accent 5" w:uiPriority="0"/>
    <w:lsdException w:name="Colorful Shading Accent 5" w:uiPriority="0"/>
    <w:lsdException w:name="Colorful List Accent 5" w:uiPriority="0"/>
    <w:lsdException w:name="Colorful Grid Accent 5" w:uiPriority="0"/>
    <w:lsdException w:name="Light Shading Accent 6" w:uiPriority="96"/>
    <w:lsdException w:name="Light List Accent 6" w:uiPriority="97"/>
    <w:lsdException w:name="Light Grid Accent 6" w:uiPriority="98"/>
    <w:lsdException w:name="Medium Shading 1 Accent 6"/>
    <w:lsdException w:name="Medium Shading 2 Accent 6" w:uiPriority="0"/>
    <w:lsdException w:name="Medium List 1 Accent 6" w:uiPriority="0"/>
    <w:lsdException w:name="Medium List 2 Accent 6" w:uiPriority="0"/>
    <w:lsdException w:name="Medium Grid 1 Accent 6" w:uiPriority="0"/>
    <w:lsdException w:name="Medium Grid 2 Accent 6" w:uiPriority="0"/>
    <w:lsdException w:name="Medium Grid 3 Accent 6" w:uiPriority="0"/>
    <w:lsdException w:name="Dark List Accent 6" w:uiPriority="0"/>
    <w:lsdException w:name="Colorful Shading Accent 6" w:uiPriority="0"/>
    <w:lsdException w:name="Colorful List Accent 6" w:uiPriority="0"/>
    <w:lsdException w:name="Colorful Grid Accent 6" w:uiPriority="0"/>
    <w:lsdException w:name="Subtle Emphasis" w:uiPriority="25" w:qFormat="1"/>
    <w:lsdException w:name="Intense Emphasis" w:uiPriority="33" w:qFormat="1"/>
    <w:lsdException w:name="Subtle Reference" w:uiPriority="49" w:qFormat="1"/>
    <w:lsdException w:name="Intense Reference" w:uiPriority="50" w:qFormat="1"/>
    <w:lsdException w:name="Book Title" w:uiPriority="51" w:qFormat="1"/>
    <w:lsdException w:name="Bibliography" w:semiHidden="1" w:uiPriority="55" w:unhideWhenUsed="1"/>
    <w:lsdException w:name="TOC Heading" w:semiHidden="1" w:uiPriority="57" w:unhideWhenUsed="1" w:qFormat="1"/>
    <w:lsdException w:name="Plain Table 1" w:uiPriority="65"/>
    <w:lsdException w:name="Plain Table 2" w:uiPriority="66"/>
    <w:lsdException w:name="Plain Table 3" w:uiPriority="67"/>
    <w:lsdException w:name="Plain Table 4" w:uiPriority="68"/>
    <w:lsdException w:name="Plain Table 5" w:uiPriority="69"/>
    <w:lsdException w:name="Grid Table Light" w:uiPriority="64"/>
    <w:lsdException w:name="Grid Table 1 Light" w:uiPriority="70"/>
    <w:lsdException w:name="Grid Table 2" w:uiPriority="71"/>
    <w:lsdException w:name="Grid Table 3" w:uiPriority="72"/>
    <w:lsdException w:name="Grid Table 4" w:uiPriority="73"/>
    <w:lsdException w:name="Grid Table 5 Dark" w:uiPriority="80"/>
    <w:lsdException w:name="Grid Table 6 Colorful" w:uiPriority="81"/>
    <w:lsdException w:name="Grid Table 7 Colorful" w:uiPriority="82"/>
    <w:lsdException w:name="Grid Table 1 Light Accent 1" w:uiPriority="70"/>
    <w:lsdException w:name="Grid Table 2 Accent 1" w:uiPriority="71"/>
    <w:lsdException w:name="Grid Table 3 Accent 1" w:uiPriority="72"/>
    <w:lsdException w:name="Grid Table 4 Accent 1" w:uiPriority="73"/>
    <w:lsdException w:name="Grid Table 5 Dark Accent 1" w:uiPriority="80"/>
    <w:lsdException w:name="Grid Table 6 Colorful Accent 1" w:uiPriority="81"/>
    <w:lsdException w:name="Grid Table 7 Colorful Accent 1" w:uiPriority="82"/>
    <w:lsdException w:name="Grid Table 1 Light Accent 2" w:uiPriority="70"/>
    <w:lsdException w:name="Grid Table 2 Accent 2" w:uiPriority="71"/>
    <w:lsdException w:name="Grid Table 3 Accent 2" w:uiPriority="72"/>
    <w:lsdException w:name="Grid Table 4 Accent 2" w:uiPriority="73"/>
    <w:lsdException w:name="Grid Table 5 Dark Accent 2" w:uiPriority="80"/>
    <w:lsdException w:name="Grid Table 6 Colorful Accent 2" w:uiPriority="81"/>
    <w:lsdException w:name="Grid Table 7 Colorful Accent 2" w:uiPriority="82"/>
    <w:lsdException w:name="Grid Table 1 Light Accent 3" w:uiPriority="70"/>
    <w:lsdException w:name="Grid Table 2 Accent 3" w:uiPriority="71"/>
    <w:lsdException w:name="Grid Table 3 Accent 3" w:uiPriority="72"/>
    <w:lsdException w:name="Grid Table 4 Accent 3" w:uiPriority="73"/>
    <w:lsdException w:name="Grid Table 5 Dark Accent 3" w:uiPriority="80"/>
    <w:lsdException w:name="Grid Table 6 Colorful Accent 3" w:uiPriority="81"/>
    <w:lsdException w:name="Grid Table 7 Colorful Accent 3" w:uiPriority="82"/>
    <w:lsdException w:name="Grid Table 1 Light Accent 4" w:uiPriority="70"/>
    <w:lsdException w:name="Grid Table 2 Accent 4" w:uiPriority="71"/>
    <w:lsdException w:name="Grid Table 3 Accent 4" w:uiPriority="72"/>
    <w:lsdException w:name="Grid Table 4 Accent 4" w:uiPriority="73"/>
    <w:lsdException w:name="Grid Table 5 Dark Accent 4" w:uiPriority="80"/>
    <w:lsdException w:name="Grid Table 6 Colorful Accent 4" w:uiPriority="81"/>
    <w:lsdException w:name="Grid Table 7 Colorful Accent 4" w:uiPriority="82"/>
    <w:lsdException w:name="Grid Table 1 Light Accent 5" w:uiPriority="70"/>
    <w:lsdException w:name="Grid Table 2 Accent 5" w:uiPriority="71"/>
    <w:lsdException w:name="Grid Table 3 Accent 5" w:uiPriority="72"/>
    <w:lsdException w:name="Grid Table 4 Accent 5" w:uiPriority="73"/>
    <w:lsdException w:name="Grid Table 5 Dark Accent 5" w:uiPriority="80"/>
    <w:lsdException w:name="Grid Table 6 Colorful Accent 5" w:uiPriority="81"/>
    <w:lsdException w:name="Grid Table 7 Colorful Accent 5" w:uiPriority="82"/>
    <w:lsdException w:name="Grid Table 1 Light Accent 6" w:uiPriority="70"/>
    <w:lsdException w:name="Grid Table 2 Accent 6" w:uiPriority="71"/>
    <w:lsdException w:name="Grid Table 3 Accent 6" w:uiPriority="72"/>
    <w:lsdException w:name="Grid Table 4 Accent 6" w:uiPriority="73"/>
    <w:lsdException w:name="Grid Table 5 Dark Accent 6" w:uiPriority="80"/>
    <w:lsdException w:name="Grid Table 6 Colorful Accent 6" w:uiPriority="81"/>
    <w:lsdException w:name="Grid Table 7 Colorful Accent 6" w:uiPriority="82"/>
    <w:lsdException w:name="List Table 1 Light" w:uiPriority="70"/>
    <w:lsdException w:name="List Table 2" w:uiPriority="71"/>
    <w:lsdException w:name="List Table 3" w:uiPriority="72"/>
    <w:lsdException w:name="List Table 4" w:uiPriority="73"/>
    <w:lsdException w:name="List Table 5 Dark" w:uiPriority="80"/>
    <w:lsdException w:name="List Table 6 Colorful" w:uiPriority="81"/>
    <w:lsdException w:name="List Table 7 Colorful" w:uiPriority="82"/>
    <w:lsdException w:name="List Table 1 Light Accent 1" w:uiPriority="70"/>
    <w:lsdException w:name="List Table 2 Accent 1" w:uiPriority="71"/>
    <w:lsdException w:name="List Table 3 Accent 1" w:uiPriority="72"/>
    <w:lsdException w:name="List Table 4 Accent 1" w:uiPriority="73"/>
    <w:lsdException w:name="List Table 5 Dark Accent 1" w:uiPriority="80"/>
    <w:lsdException w:name="List Table 6 Colorful Accent 1" w:uiPriority="81"/>
    <w:lsdException w:name="List Table 7 Colorful Accent 1" w:uiPriority="82"/>
    <w:lsdException w:name="List Table 1 Light Accent 2" w:uiPriority="70"/>
    <w:lsdException w:name="List Table 2 Accent 2" w:uiPriority="71"/>
    <w:lsdException w:name="List Table 3 Accent 2" w:uiPriority="72"/>
    <w:lsdException w:name="List Table 4 Accent 2" w:uiPriority="73"/>
    <w:lsdException w:name="List Table 5 Dark Accent 2" w:uiPriority="80"/>
    <w:lsdException w:name="List Table 6 Colorful Accent 2" w:uiPriority="81"/>
    <w:lsdException w:name="List Table 7 Colorful Accent 2" w:uiPriority="82"/>
    <w:lsdException w:name="List Table 1 Light Accent 3" w:uiPriority="70"/>
    <w:lsdException w:name="List Table 2 Accent 3" w:uiPriority="71"/>
    <w:lsdException w:name="List Table 3 Accent 3" w:uiPriority="72"/>
    <w:lsdException w:name="List Table 4 Accent 3" w:uiPriority="73"/>
    <w:lsdException w:name="List Table 5 Dark Accent 3" w:uiPriority="80"/>
    <w:lsdException w:name="List Table 6 Colorful Accent 3" w:uiPriority="81"/>
    <w:lsdException w:name="List Table 7 Colorful Accent 3" w:uiPriority="82"/>
    <w:lsdException w:name="List Table 1 Light Accent 4" w:uiPriority="70"/>
    <w:lsdException w:name="List Table 2 Accent 4" w:uiPriority="71"/>
    <w:lsdException w:name="List Table 3 Accent 4" w:uiPriority="72"/>
    <w:lsdException w:name="List Table 4 Accent 4" w:uiPriority="73"/>
    <w:lsdException w:name="List Table 5 Dark Accent 4" w:uiPriority="80"/>
    <w:lsdException w:name="List Table 6 Colorful Accent 4" w:uiPriority="81"/>
    <w:lsdException w:name="List Table 7 Colorful Accent 4" w:uiPriority="82"/>
    <w:lsdException w:name="List Table 1 Light Accent 5" w:uiPriority="70"/>
    <w:lsdException w:name="List Table 2 Accent 5" w:uiPriority="71"/>
    <w:lsdException w:name="List Table 3 Accent 5" w:uiPriority="72"/>
    <w:lsdException w:name="List Table 4 Accent 5" w:uiPriority="73"/>
    <w:lsdException w:name="List Table 5 Dark Accent 5" w:uiPriority="80"/>
    <w:lsdException w:name="List Table 6 Colorful Accent 5" w:uiPriority="81"/>
    <w:lsdException w:name="List Table 7 Colorful Accent 5" w:uiPriority="82"/>
    <w:lsdException w:name="List Table 1 Light Accent 6" w:uiPriority="70"/>
    <w:lsdException w:name="List Table 2 Accent 6" w:uiPriority="71"/>
    <w:lsdException w:name="List Table 3 Accent 6" w:uiPriority="72"/>
    <w:lsdException w:name="List Table 4 Accent 6" w:uiPriority="73"/>
    <w:lsdException w:name="List Table 5 Dark Accent 6" w:uiPriority="80"/>
    <w:lsdException w:name="List Table 6 Colorful Accent 6" w:uiPriority="81"/>
    <w:lsdException w:name="List Table 7 Colorful Accent 6" w:uiPriority="82"/>
  </w:latentStyles>
  <w:style w:type="paragraph" w:default="1" w:styleId="a">
    <w:name w:val="Normal"/>
    <w:qFormat/>
    <w:pPr>
      <w:widowControl w:val="0"/>
      <w:suppressAutoHyphens/>
      <w:wordWrap w:val="0"/>
      <w:autoSpaceDE w:val="0"/>
    </w:pPr>
  </w:style>
  <w:style w:type="paragraph" w:styleId="1">
    <w:name w:val="heading 1"/>
    <w:basedOn w:val="a"/>
    <w:next w:val="a"/>
    <w:uiPriority w:val="9"/>
    <w:qFormat/>
    <w:pPr>
      <w:keepNext/>
      <w:outlineLvl w:val="0"/>
    </w:pPr>
    <w:rPr>
      <w:rFonts w:cs="Times New Roman"/>
      <w:sz w:val="28"/>
      <w:szCs w:val="28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pPr>
      <w:keepNext/>
      <w:outlineLvl w:val="1"/>
    </w:pPr>
    <w:rPr>
      <w:rFonts w:asciiTheme="majorHAnsi" w:eastAsiaTheme="majorEastAsia" w:hAnsiTheme="majorHAnsi" w:cstheme="majorBidi"/>
    </w:rPr>
  </w:style>
  <w:style w:type="paragraph" w:styleId="3">
    <w:name w:val="heading 3"/>
    <w:basedOn w:val="a"/>
    <w:next w:val="a"/>
    <w:link w:val="3Char"/>
    <w:uiPriority w:val="9"/>
    <w:unhideWhenUsed/>
    <w:qFormat/>
    <w:rsid w:val="00782D8B"/>
    <w:pPr>
      <w:keepNext/>
      <w:ind w:leftChars="300" w:left="300" w:hangingChars="200" w:hanging="2000"/>
      <w:outlineLvl w:val="2"/>
    </w:pPr>
    <w:rPr>
      <w:rFonts w:asciiTheme="majorHAnsi" w:eastAsiaTheme="majorEastAsia" w:hAnsiTheme="majorHAnsi" w:cstheme="majorBid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rPr>
      <w:rFonts w:ascii="맑은 고딕" w:eastAsia="맑은 고딕" w:hAnsi="맑은 고딕" w:cs="Times New Roman"/>
      <w:sz w:val="28"/>
      <w:szCs w:val="28"/>
    </w:rPr>
  </w:style>
  <w:style w:type="paragraph" w:styleId="a3">
    <w:name w:val="No Spacing"/>
    <w:pPr>
      <w:widowControl w:val="0"/>
      <w:suppressAutoHyphens/>
      <w:wordWrap w:val="0"/>
      <w:autoSpaceDE w:val="0"/>
      <w:spacing w:after="0" w:line="240" w:lineRule="auto"/>
    </w:pPr>
  </w:style>
  <w:style w:type="character" w:styleId="a4">
    <w:name w:val="Hyperlink"/>
    <w:basedOn w:val="a0"/>
    <w:rPr>
      <w:color w:val="0563C1"/>
      <w:u w:val="single"/>
    </w:rPr>
  </w:style>
  <w:style w:type="paragraph" w:styleId="a5">
    <w:name w:val="header"/>
    <w:basedOn w:val="a"/>
    <w:link w:val="Char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</w:style>
  <w:style w:type="paragraph" w:styleId="a6">
    <w:name w:val="footer"/>
    <w:basedOn w:val="a"/>
    <w:link w:val="Char0"/>
    <w:uiPriority w:val="99"/>
    <w:unhideWhenUsed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</w:style>
  <w:style w:type="paragraph" w:styleId="a7">
    <w:name w:val="Normal (Web)"/>
    <w:basedOn w:val="a"/>
    <w:uiPriority w:val="99"/>
    <w:unhideWhenUsed/>
    <w:pPr>
      <w:widowControl/>
      <w:suppressAutoHyphens w:val="0"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8">
    <w:name w:val="Emphasis"/>
    <w:basedOn w:val="a0"/>
    <w:uiPriority w:val="20"/>
    <w:qFormat/>
    <w:rPr>
      <w:i/>
      <w:iCs/>
    </w:rPr>
  </w:style>
  <w:style w:type="character" w:styleId="a9">
    <w:name w:val="Strong"/>
    <w:basedOn w:val="a0"/>
    <w:uiPriority w:val="22"/>
    <w:qFormat/>
    <w:rPr>
      <w:b/>
      <w:bCs/>
    </w:rPr>
  </w:style>
  <w:style w:type="character" w:customStyle="1" w:styleId="2Char">
    <w:name w:val="제목 2 Char"/>
    <w:basedOn w:val="a0"/>
    <w:link w:val="2"/>
    <w:uiPriority w:val="9"/>
    <w:semiHidden/>
    <w:rPr>
      <w:rFonts w:asciiTheme="majorHAnsi" w:eastAsiaTheme="majorEastAsia" w:hAnsiTheme="majorHAnsi" w:cstheme="majorBidi"/>
    </w:rPr>
  </w:style>
  <w:style w:type="paragraph" w:styleId="aa">
    <w:name w:val="Balloon Text"/>
    <w:basedOn w:val="a"/>
    <w:link w:val="Char1"/>
    <w:uiPriority w:val="99"/>
    <w:semiHidden/>
    <w:unhideWhenUsed/>
    <w:rsid w:val="007266E3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a"/>
    <w:uiPriority w:val="99"/>
    <w:semiHidden/>
    <w:rsid w:val="007266E3"/>
    <w:rPr>
      <w:rFonts w:asciiTheme="majorHAnsi" w:eastAsiaTheme="majorEastAsia" w:hAnsiTheme="majorHAnsi" w:cstheme="majorBidi"/>
      <w:sz w:val="18"/>
      <w:szCs w:val="18"/>
    </w:rPr>
  </w:style>
  <w:style w:type="character" w:customStyle="1" w:styleId="3Char">
    <w:name w:val="제목 3 Char"/>
    <w:basedOn w:val="a0"/>
    <w:link w:val="3"/>
    <w:uiPriority w:val="9"/>
    <w:rsid w:val="00782D8B"/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711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25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6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602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>
          <a:solidFill>
            <a:schemeClr val="phClr"/>
          </a:solidFill>
          <a:miter lim="800000"/>
        </a:ln>
        <a:ln w="12700">
          <a:solidFill>
            <a:schemeClr val="phClr"/>
          </a:solidFill>
          <a:miter lim="800000"/>
        </a:ln>
        <a:ln w="19050">
          <a:solidFill>
            <a:schemeClr val="phClr"/>
          </a:solidFill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flip="none" rotWithShape="1">
          <a:gsLst>
            <a:gs pos="0">
              <a:schemeClr val="phClr">
                <a:satMod val="104999"/>
                <a:tint val="67000"/>
              </a:schemeClr>
            </a:gs>
            <a:gs pos="50000">
              <a:schemeClr val="phClr">
                <a:satMod val="103000"/>
                <a:tint val="73000"/>
              </a:schemeClr>
            </a:gs>
            <a:gs pos="100000">
              <a:schemeClr val="phClr">
                <a:satMod val="109000"/>
                <a:tint val="81000"/>
              </a:schemeClr>
            </a:gs>
          </a:gsLst>
          <a:lin ang="5400000" scaled="0"/>
          <a:tileRect/>
        </a:gradFill>
        <a:gradFill flip="none" rotWithShape="1">
          <a:gsLst>
            <a:gs pos="0">
              <a:schemeClr val="phClr">
                <a:satMod val="103000"/>
                <a:tint val="94000"/>
              </a:schemeClr>
            </a:gs>
            <a:gs pos="50000">
              <a:schemeClr val="phClr">
                <a:satMod val="110000"/>
                <a:shade val="100000"/>
              </a:schemeClr>
            </a:gs>
            <a:gs pos="100000">
              <a:schemeClr val="phClr">
                <a:satMod val="120000"/>
                <a:shade val="78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256</Words>
  <Characters>1460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2025-09-18T01:22:00Z</dcterms:created>
  <dcterms:modified xsi:type="dcterms:W3CDTF">2025-09-18T01:22:00Z</dcterms:modified>
  <cp:version>1000.0100.01</cp:version>
</cp:coreProperties>
</file>